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УПРАВЛЕНИЕ </w:t>
      </w:r>
      <w:r>
        <w:rPr>
          <w:rFonts w:ascii="Times New Roman" w:hAnsi="Times New Roman"/>
          <w:b w:val="1"/>
        </w:rPr>
        <w:t>ФЕДЕРАЛЬНОЙ  СЛУЖБЫ</w:t>
      </w:r>
      <w:r>
        <w:rPr>
          <w:rFonts w:ascii="Times New Roman" w:hAnsi="Times New Roman"/>
          <w:b w:val="1"/>
        </w:rPr>
        <w:t xml:space="preserve"> ГОСУДАРСТВЕННОЙ  РЕГИСТРАЦИИ,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КАДАСТРА И КАРТОГРАФИИ (</w:t>
      </w:r>
      <w:r>
        <w:rPr>
          <w:rFonts w:ascii="Times New Roman" w:hAnsi="Times New Roman"/>
          <w:b w:val="1"/>
          <w:u w:val="single"/>
        </w:rPr>
        <w:t>РОСРЕЕСТР)  ПО</w:t>
      </w:r>
      <w:r>
        <w:rPr>
          <w:rFonts w:ascii="Times New Roman" w:hAnsi="Times New Roman"/>
          <w:b w:val="1"/>
          <w:u w:val="single"/>
        </w:rPr>
        <w:t xml:space="preserve"> ЧЕЛЯБИНСКОЙ ОБЛАСТИ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04000000">
      <w:pPr>
        <w:spacing w:after="0" w:line="240" w:lineRule="auto"/>
        <w:ind/>
        <w:jc w:val="both"/>
        <w:rPr>
          <w:rFonts w:ascii="Times New Roman" w:hAnsi="Times New Roman"/>
          <w:i w:val="1"/>
          <w:sz w:val="26"/>
        </w:rPr>
      </w:pP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867475" cy="70425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1867475" cy="7042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>13.10.2020</w:t>
      </w: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1"/>
        <w:spacing w:after="0" w:before="0"/>
        <w:ind/>
        <w:jc w:val="center"/>
        <w:rPr>
          <w:sz w:val="26"/>
        </w:rPr>
      </w:pPr>
      <w:r>
        <w:rPr>
          <w:sz w:val="26"/>
        </w:rPr>
        <w:t>Проверить статус заявления</w:t>
      </w:r>
      <w:r>
        <w:rPr>
          <w:sz w:val="26"/>
        </w:rPr>
        <w:t xml:space="preserve"> о государственной регистрации</w:t>
      </w:r>
      <w:r>
        <w:rPr>
          <w:sz w:val="26"/>
        </w:rPr>
        <w:t xml:space="preserve"> </w:t>
      </w:r>
      <w:r>
        <w:rPr>
          <w:sz w:val="26"/>
        </w:rPr>
        <w:t xml:space="preserve">прав </w:t>
      </w:r>
    </w:p>
    <w:p w14:paraId="08000000">
      <w:pPr>
        <w:pStyle w:val="Style_1"/>
        <w:spacing w:after="0" w:before="0"/>
        <w:ind/>
        <w:jc w:val="center"/>
        <w:rPr>
          <w:sz w:val="26"/>
        </w:rPr>
      </w:pPr>
      <w:bookmarkStart w:id="1" w:name="_GoBack"/>
      <w:bookmarkEnd w:id="1"/>
      <w:r>
        <w:rPr>
          <w:sz w:val="26"/>
        </w:rPr>
        <w:t>можно в Личном кабинете</w:t>
      </w:r>
    </w:p>
    <w:p w14:paraId="09000000">
      <w:pPr>
        <w:pStyle w:val="Style_1"/>
        <w:spacing w:after="0" w:before="0"/>
        <w:ind w:firstLine="709"/>
        <w:jc w:val="both"/>
        <w:rPr>
          <w:sz w:val="26"/>
        </w:rPr>
      </w:pPr>
    </w:p>
    <w:p w14:paraId="0A000000">
      <w:pPr>
        <w:pStyle w:val="Style_1"/>
        <w:spacing w:after="0" w:before="0"/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Управление Росреестра по Челябинской области разъясняет, каким образом возможно дистанционно получить информацию о проведении учетно-регистрационных действий с недвижимостью.</w:t>
      </w:r>
    </w:p>
    <w:p w14:paraId="0B000000">
      <w:pPr>
        <w:pStyle w:val="Style_1"/>
        <w:spacing w:after="0" w:before="0"/>
        <w:ind w:firstLine="709"/>
        <w:jc w:val="both"/>
        <w:rPr>
          <w:sz w:val="26"/>
        </w:rPr>
      </w:pPr>
      <w:r>
        <w:rPr>
          <w:sz w:val="26"/>
        </w:rPr>
        <w:t>В настоящее время в сфере электронного оформления прав и сделок с недвижимым имуществом наиболее востребованными являются возможности сервиса «</w:t>
      </w:r>
      <w:r>
        <w:rPr>
          <w:b w:val="1"/>
          <w:sz w:val="26"/>
        </w:rPr>
        <w:t>Личный кабинет</w:t>
      </w:r>
      <w:r>
        <w:rPr>
          <w:sz w:val="26"/>
        </w:rPr>
        <w:t>» официального сайта Росреестра (</w:t>
      </w:r>
      <w:r>
        <w:rPr>
          <w:rStyle w:val="Style_2_ch"/>
          <w:b w:val="1"/>
          <w:sz w:val="26"/>
        </w:rPr>
        <w:fldChar w:fldCharType="begin"/>
      </w:r>
      <w:r>
        <w:rPr>
          <w:rStyle w:val="Style_2_ch"/>
          <w:b w:val="1"/>
          <w:sz w:val="26"/>
        </w:rPr>
        <w:instrText>HYPERLINK "https://rosreestr.gov.ru"</w:instrText>
      </w:r>
      <w:r>
        <w:rPr>
          <w:rStyle w:val="Style_2_ch"/>
          <w:b w:val="1"/>
          <w:sz w:val="26"/>
        </w:rPr>
        <w:fldChar w:fldCharType="separate"/>
      </w:r>
      <w:r>
        <w:rPr>
          <w:rStyle w:val="Style_2_ch"/>
          <w:b w:val="1"/>
          <w:sz w:val="26"/>
        </w:rPr>
        <w:t>https://rosreestr.gov.ru</w:t>
      </w:r>
      <w:r>
        <w:rPr>
          <w:rStyle w:val="Style_2_ch"/>
          <w:b w:val="1"/>
          <w:sz w:val="26"/>
        </w:rPr>
        <w:fldChar w:fldCharType="end"/>
      </w:r>
      <w:r>
        <w:rPr>
          <w:sz w:val="26"/>
        </w:rPr>
        <w:t>).</w:t>
      </w:r>
      <w:r>
        <w:rPr>
          <w:sz w:val="26"/>
        </w:rPr>
        <w:t xml:space="preserve"> </w:t>
      </w:r>
      <w:r>
        <w:rPr>
          <w:sz w:val="26"/>
        </w:rPr>
        <w:t>При нажатии на кнопку «Личный кабинет» происходит переадресация на сайт «</w:t>
      </w:r>
      <w:r>
        <w:rPr>
          <w:b w:val="1"/>
          <w:sz w:val="26"/>
        </w:rPr>
        <w:t>Госуслуги</w:t>
      </w:r>
      <w:r>
        <w:rPr>
          <w:sz w:val="26"/>
        </w:rPr>
        <w:t xml:space="preserve">» (необходима обязательная процедура регистрации с использованием Единой системы идентификации и аутентификации (ЕСИА)). При наличии подтвержденной учетной записи следует ввести свои данные для автоматической авторизации на сайте Росреестра. В Личном кабинете можно подать заявление на получение в электронном виде многих </w:t>
      </w:r>
      <w:r>
        <w:rPr>
          <w:sz w:val="26"/>
        </w:rPr>
        <w:t>госуслуг</w:t>
      </w:r>
      <w:r>
        <w:rPr>
          <w:sz w:val="26"/>
        </w:rPr>
        <w:t xml:space="preserve"> Росреестра. К ним относятся регистрация прав на недвижимость, ее кадастровый учет, единая процедура (одновременное проведение кадучета и госрегистрации) и получение ряда сведений из Единого государственного реестра недвижимости (ЕГРН). </w:t>
      </w:r>
    </w:p>
    <w:p w14:paraId="0C000000">
      <w:pPr>
        <w:pStyle w:val="Style_1"/>
        <w:spacing w:after="0" w:before="0"/>
        <w:ind w:firstLine="709"/>
        <w:jc w:val="both"/>
        <w:rPr>
          <w:sz w:val="26"/>
        </w:rPr>
      </w:pPr>
      <w:r>
        <w:rPr>
          <w:sz w:val="26"/>
        </w:rPr>
        <w:t xml:space="preserve">Ранее Управление Росреестра по Челябинской области уже информировало, что у любого получателя услуг ведомства есть возможность поверить статус своего заявления о проведении учетно-регистрационных действий с недвижимостью в режиме онлайн. Узнать о готовности документов также можно в Личном кабинете. Для отслеживания статуса заявки </w:t>
      </w:r>
      <w:r>
        <w:rPr>
          <w:sz w:val="26"/>
        </w:rPr>
        <w:t xml:space="preserve">в Личном кабинете на портале ведомства заявителю необходимо перейти в раздел «Услуги и сервисы» </w:t>
      </w:r>
      <w:r>
        <w:rPr>
          <w:rFonts w:ascii="Segoe UI Symbol" w:hAnsi="Segoe UI Symbol"/>
          <w:sz w:val="26"/>
        </w:rPr>
        <w:t>👉</w:t>
      </w:r>
      <w:r>
        <w:rPr>
          <w:sz w:val="26"/>
        </w:rPr>
        <w:t xml:space="preserve"> "</w:t>
      </w:r>
      <w:r>
        <w:rPr>
          <w:b w:val="1"/>
          <w:sz w:val="26"/>
        </w:rPr>
        <w:t xml:space="preserve">Проверка статуса запроса (заявления) </w:t>
      </w:r>
      <w:r>
        <w:rPr>
          <w:b w:val="1"/>
          <w:sz w:val="26"/>
        </w:rPr>
        <w:t>online</w:t>
      </w:r>
      <w:r>
        <w:rPr>
          <w:sz w:val="26"/>
        </w:rPr>
        <w:t xml:space="preserve">". </w:t>
      </w:r>
      <w:r>
        <w:rPr>
          <w:sz w:val="26"/>
        </w:rPr>
        <w:t xml:space="preserve">Поиск осуществляется по номеру книги учёта входящих документов, например </w:t>
      </w:r>
      <w:r>
        <w:rPr>
          <w:i w:val="1"/>
          <w:sz w:val="26"/>
        </w:rPr>
        <w:t>КУВД-001/2020-12345678</w:t>
      </w:r>
      <w:r>
        <w:rPr>
          <w:sz w:val="26"/>
        </w:rPr>
        <w:t xml:space="preserve">. Номер присваивается при обращении за получением той или иной услуги Росреестра в многофункциональном центре или при направлении документов в электронной форме. Таким образом, используя сервис «Личный кабинет», правообладатели в любое время могут просматривать информацию о находящихся в собственности объектах, историю заявок и статус их исполнения.  </w:t>
      </w:r>
    </w:p>
    <w:p w14:paraId="0D000000">
      <w:pPr>
        <w:pStyle w:val="Style_1"/>
        <w:spacing w:after="0" w:before="0"/>
        <w:ind w:firstLine="709"/>
        <w:jc w:val="both"/>
        <w:rPr>
          <w:sz w:val="26"/>
        </w:rPr>
      </w:pPr>
      <w:r>
        <w:rPr>
          <w:sz w:val="26"/>
        </w:rPr>
        <w:t xml:space="preserve">В то же время напоминаем, что </w:t>
      </w:r>
      <w:r>
        <w:rPr>
          <w:sz w:val="26"/>
          <w:u w:val="single"/>
        </w:rPr>
        <w:t>при осуществлении в Личном кабинете юридически значимых действий с объектами недвижимого имущества в электронном виде заявителю потребуется усиленная квалифицированная электронная подпись</w:t>
      </w:r>
      <w:r>
        <w:rPr>
          <w:sz w:val="26"/>
        </w:rPr>
        <w:t xml:space="preserve"> (УКЭП). Так, электронная подпись необходима для того, чтобы запросить в установленном порядке имеющие юридическое значение сведения и документы – к таковым, к примеру, относится выписка из ЕГРН об основных характеристиках и зарегистрированных правах на объект недвижимости.  В соответствии с действующим законодательством стоимость этой наиболее часто запрашиваемой информации (при условии получения в электронном виде) для физических лиц составляет 290 рублей, оплата происходит по коду платежа (УИН).</w:t>
      </w:r>
    </w:p>
    <w:p w14:paraId="0E000000">
      <w:pPr>
        <w:pStyle w:val="Style_1"/>
        <w:spacing w:after="0" w:before="0"/>
        <w:ind w:firstLine="709"/>
        <w:jc w:val="both"/>
        <w:rPr>
          <w:b w:val="1"/>
          <w:sz w:val="26"/>
          <w:highlight w:val="white"/>
        </w:rPr>
      </w:pPr>
    </w:p>
    <w:p w14:paraId="0F000000">
      <w:pPr>
        <w:spacing w:after="0" w:line="240" w:lineRule="auto"/>
        <w:ind w:firstLine="709"/>
        <w:jc w:val="right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Пресс-служба Аргаяшский отдел Управления Росреестра </w:t>
      </w:r>
    </w:p>
    <w:p w14:paraId="10000000">
      <w:pPr>
        <w:spacing w:line="240" w:lineRule="auto"/>
        <w:ind w:firstLine="709"/>
        <w:jc w:val="right"/>
        <w:rPr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</w:t>
      </w:r>
      <w:r>
        <w:rPr>
          <w:rFonts w:ascii="Times New Roman" w:hAnsi="Times New Roman"/>
          <w:i w:val="1"/>
          <w:sz w:val="26"/>
        </w:rPr>
        <w:t>по</w:t>
      </w:r>
      <w:r>
        <w:rPr>
          <w:rFonts w:ascii="Times New Roman" w:hAnsi="Times New Roman"/>
          <w:i w:val="1"/>
          <w:sz w:val="26"/>
        </w:rPr>
        <w:t xml:space="preserve"> Челябинской области</w:t>
      </w:r>
    </w:p>
    <w:sectPr>
      <w:pgSz w:h="16838" w:w="11906"/>
      <w:pgMar w:bottom="709" w:footer="708" w:gutter="0" w:header="708" w:left="1134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List Paragraph"/>
    <w:basedOn w:val="Style_3"/>
    <w:link w:val="Style_10_ch"/>
    <w:pPr>
      <w:ind w:firstLine="0" w:left="720"/>
      <w:contextualSpacing w:val="1"/>
    </w:pPr>
  </w:style>
  <w:style w:styleId="Style_10_ch" w:type="character">
    <w:name w:val="List Paragraph"/>
    <w:basedOn w:val="Style_3_ch"/>
    <w:link w:val="Style_10"/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3_ch"/>
    <w:link w:val="Style_11"/>
    <w:rPr>
      <w:rFonts w:ascii="Segoe UI" w:hAnsi="Segoe UI"/>
      <w:sz w:val="18"/>
    </w:rPr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8"/>
    <w:link w:val="Style_2_ch"/>
    <w:rPr>
      <w:color w:themeColor="hyperlink" w:val="000000"/>
      <w:u w:val="single"/>
    </w:rPr>
  </w:style>
  <w:style w:styleId="Style_2_ch" w:type="character">
    <w:name w:val="Hyperlink"/>
    <w:basedOn w:val="Style_8_ch"/>
    <w:link w:val="Style_2"/>
    <w:rPr>
      <w:color w:themeColor="hyperlink" w:val="000000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