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D" w:rsidRDefault="0008396D" w:rsidP="0008396D">
      <w:pPr>
        <w:pageBreakBefore/>
        <w:ind w:firstLine="709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что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южноуральцам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стоит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обратить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внимание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выборе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кадастрового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инженера</w:t>
      </w:r>
      <w:proofErr w:type="spellEnd"/>
    </w:p>
    <w:p w:rsidR="0008396D" w:rsidRDefault="0008396D" w:rsidP="0008396D">
      <w:pPr>
        <w:ind w:firstLine="709"/>
        <w:jc w:val="both"/>
        <w:rPr>
          <w:sz w:val="28"/>
          <w:szCs w:val="28"/>
        </w:rPr>
      </w:pP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Специально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для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южноуральцев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сотрудники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Кадастровой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палаты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Челябинской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подготовили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рекомендации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которые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помогут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выбрать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грамотного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кадастрового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инженера</w:t>
      </w:r>
      <w:proofErr w:type="spellEnd"/>
      <w:r>
        <w:rPr>
          <w:i/>
          <w:sz w:val="28"/>
          <w:szCs w:val="28"/>
        </w:rPr>
        <w:t xml:space="preserve">. 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Каждому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владельцу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сталкиваться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постановкой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квартира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необходимые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готовят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рынка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кадастровые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инженеры</w:t>
      </w:r>
      <w:proofErr w:type="spellEnd"/>
      <w:r>
        <w:rPr>
          <w:sz w:val="28"/>
          <w:szCs w:val="28"/>
        </w:rPr>
        <w:t xml:space="preserve">. 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Челябинской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зарегистрированы</w:t>
      </w:r>
      <w:proofErr w:type="spellEnd"/>
      <w:r>
        <w:rPr>
          <w:sz w:val="28"/>
          <w:szCs w:val="28"/>
        </w:rPr>
        <w:t xml:space="preserve"> 810 </w:t>
      </w:r>
      <w:proofErr w:type="spellStart"/>
      <w:r>
        <w:rPr>
          <w:sz w:val="28"/>
          <w:szCs w:val="28"/>
        </w:rPr>
        <w:t>кадастровых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осуществляют</w:t>
      </w:r>
      <w:proofErr w:type="spellEnd"/>
      <w:r>
        <w:rPr>
          <w:sz w:val="28"/>
          <w:szCs w:val="28"/>
        </w:rPr>
        <w:t xml:space="preserve"> 469 </w:t>
      </w:r>
      <w:proofErr w:type="spellStart"/>
      <w:r>
        <w:rPr>
          <w:sz w:val="28"/>
          <w:szCs w:val="28"/>
        </w:rPr>
        <w:t>профессиональных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Процент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из-за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некачественной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документов </w:t>
      </w:r>
      <w:proofErr w:type="spellStart"/>
      <w:r>
        <w:rPr>
          <w:sz w:val="28"/>
          <w:szCs w:val="28"/>
        </w:rPr>
        <w:t>кадастровыми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апрель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4,2%, </w:t>
      </w:r>
      <w:proofErr w:type="spellStart"/>
      <w:r>
        <w:rPr>
          <w:sz w:val="28"/>
          <w:szCs w:val="28"/>
        </w:rPr>
        <w:t>приостановлений</w:t>
      </w:r>
      <w:proofErr w:type="spellEnd"/>
      <w:r>
        <w:rPr>
          <w:sz w:val="28"/>
          <w:szCs w:val="28"/>
        </w:rPr>
        <w:t xml:space="preserve"> — 11,7%. </w:t>
      </w:r>
    </w:p>
    <w:p w:rsidR="0008396D" w:rsidRDefault="0008396D" w:rsidP="0008396D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зависит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насколько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быстрее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приостановка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отказ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потерянное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отмененные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сделки</w:t>
      </w:r>
      <w:proofErr w:type="spellEnd"/>
      <w:r>
        <w:rPr>
          <w:sz w:val="28"/>
          <w:szCs w:val="28"/>
        </w:rPr>
        <w:t xml:space="preserve">, и, </w:t>
      </w:r>
      <w:proofErr w:type="spellStart"/>
      <w:r>
        <w:rPr>
          <w:sz w:val="28"/>
          <w:szCs w:val="28"/>
        </w:rPr>
        <w:t>кроме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деньги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вынужден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>.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Кадастровый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инженер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выполнении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работ</w:t>
      </w:r>
      <w:proofErr w:type="spellEnd"/>
      <w:r>
        <w:rPr>
          <w:i/>
          <w:iCs/>
          <w:sz w:val="28"/>
          <w:szCs w:val="28"/>
        </w:rPr>
        <w:t xml:space="preserve">, в </w:t>
      </w:r>
      <w:proofErr w:type="spellStart"/>
      <w:r>
        <w:rPr>
          <w:i/>
          <w:iCs/>
          <w:sz w:val="28"/>
          <w:szCs w:val="28"/>
        </w:rPr>
        <w:t>первую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очередь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должен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руководствоваться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Земельным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Гражданским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кодексами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Российской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Федерации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отдельными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нормами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специальных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законодательных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нормативно-правовых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актов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Обязательным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условием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выборе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надежного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исполнителя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кадастровых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работ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является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наличие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действующего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квалификационного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аттестата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кадастрового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инженера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Для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этого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необходимо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удостовериться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содержатся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ли</w:t>
      </w:r>
      <w:proofErr w:type="spellEnd"/>
      <w:r>
        <w:rPr>
          <w:i/>
          <w:iCs/>
          <w:sz w:val="28"/>
          <w:szCs w:val="28"/>
        </w:rPr>
        <w:t xml:space="preserve"> о </w:t>
      </w:r>
      <w:proofErr w:type="spellStart"/>
      <w:r>
        <w:rPr>
          <w:i/>
          <w:iCs/>
          <w:sz w:val="28"/>
          <w:szCs w:val="28"/>
        </w:rPr>
        <w:t>нем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сведения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государственном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реестре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кадастровых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инженеров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который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размещен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hyperlink r:id="rId5" w:history="1">
        <w:proofErr w:type="spellStart"/>
        <w:r>
          <w:rPr>
            <w:rStyle w:val="a3"/>
            <w:i/>
            <w:iCs/>
            <w:sz w:val="28"/>
            <w:szCs w:val="28"/>
          </w:rPr>
          <w:t>сайте</w:t>
        </w:r>
        <w:proofErr w:type="spellEnd"/>
      </w:hyperlink>
      <w:r>
        <w:rPr>
          <w:rStyle w:val="a3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Росреестра</w:t>
      </w:r>
      <w:proofErr w:type="spellEnd"/>
      <w:r>
        <w:rPr>
          <w:i/>
          <w:iCs/>
          <w:sz w:val="28"/>
          <w:szCs w:val="28"/>
        </w:rPr>
        <w:t xml:space="preserve">», — </w:t>
      </w:r>
      <w:proofErr w:type="spellStart"/>
      <w:r>
        <w:rPr>
          <w:sz w:val="28"/>
          <w:szCs w:val="28"/>
        </w:rPr>
        <w:t>пояснила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Юлия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Завалищина</w:t>
      </w:r>
      <w:proofErr w:type="spellEnd"/>
      <w:r>
        <w:rPr>
          <w:b/>
          <w:bCs/>
          <w:sz w:val="28"/>
          <w:szCs w:val="28"/>
        </w:rPr>
        <w:t>.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заказчика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инженером</w:t>
      </w:r>
      <w:proofErr w:type="spellEnd"/>
      <w:r>
        <w:rPr>
          <w:sz w:val="28"/>
          <w:szCs w:val="28"/>
        </w:rPr>
        <w:t xml:space="preserve">. К </w:t>
      </w:r>
      <w:proofErr w:type="spellStart"/>
      <w:r>
        <w:rPr>
          <w:sz w:val="28"/>
          <w:szCs w:val="28"/>
        </w:rPr>
        <w:t>критериям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приостановлений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отказов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осуществлении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подготовленных</w:t>
      </w:r>
      <w:proofErr w:type="spellEnd"/>
      <w:r>
        <w:rPr>
          <w:sz w:val="28"/>
          <w:szCs w:val="28"/>
        </w:rPr>
        <w:t xml:space="preserve"> документов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инженера</w:t>
      </w:r>
      <w:proofErr w:type="spellEnd"/>
      <w:r>
        <w:rPr>
          <w:sz w:val="28"/>
          <w:szCs w:val="28"/>
        </w:rPr>
        <w:t xml:space="preserve">. 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несмотря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предприниматели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сотрудники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работающих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Кстати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привычные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инвентаризации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инженеров</w:t>
      </w:r>
      <w:proofErr w:type="spellEnd"/>
      <w:r>
        <w:rPr>
          <w:sz w:val="28"/>
          <w:szCs w:val="28"/>
        </w:rPr>
        <w:t>.</w:t>
      </w:r>
    </w:p>
    <w:p w:rsidR="0008396D" w:rsidRDefault="0008396D" w:rsidP="000839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статье</w:t>
      </w:r>
      <w:proofErr w:type="spellEnd"/>
      <w:r>
        <w:rPr>
          <w:sz w:val="28"/>
          <w:szCs w:val="28"/>
        </w:rPr>
        <w:t xml:space="preserve"> 221 ФЗ «О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(СРО),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контролирует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оценивает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>.</w:t>
      </w:r>
    </w:p>
    <w:p w:rsidR="0008396D" w:rsidRDefault="0008396D" w:rsidP="0008396D">
      <w:pPr>
        <w:widowControl/>
        <w:suppressAutoHyphens w:val="0"/>
        <w:rPr>
          <w:sz w:val="28"/>
          <w:szCs w:val="28"/>
        </w:rPr>
        <w:sectPr w:rsidR="0008396D">
          <w:pgSz w:w="11906" w:h="16838"/>
          <w:pgMar w:top="1134" w:right="868" w:bottom="1134" w:left="1442" w:header="720" w:footer="720" w:gutter="0"/>
          <w:cols w:space="720"/>
        </w:sectPr>
      </w:pPr>
    </w:p>
    <w:p w:rsidR="0008396D" w:rsidRDefault="0008396D" w:rsidP="0008396D">
      <w:pPr>
        <w:ind w:firstLine="709"/>
        <w:jc w:val="both"/>
        <w:rPr>
          <w:rStyle w:val="9pt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допущенные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лишиться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получив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кадастровом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учете</w:t>
      </w:r>
      <w:proofErr w:type="spellEnd"/>
      <w:r>
        <w:rPr>
          <w:sz w:val="28"/>
          <w:szCs w:val="28"/>
        </w:rPr>
        <w:t xml:space="preserve"> 25%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обследования</w:t>
      </w:r>
      <w:proofErr w:type="spellEnd"/>
      <w:r>
        <w:rPr>
          <w:sz w:val="28"/>
          <w:szCs w:val="28"/>
        </w:rPr>
        <w:t>.</w:t>
      </w:r>
    </w:p>
    <w:p w:rsidR="0008396D" w:rsidRDefault="0008396D" w:rsidP="0008396D">
      <w:pPr>
        <w:ind w:firstLine="709"/>
        <w:jc w:val="both"/>
        <w:rPr>
          <w:i/>
          <w:iCs/>
          <w:spacing w:val="-4"/>
        </w:rPr>
      </w:pPr>
      <w:r>
        <w:rPr>
          <w:rStyle w:val="9pt"/>
          <w:sz w:val="28"/>
          <w:szCs w:val="28"/>
        </w:rPr>
        <w:t>В случаях, когда некачественное исполнение работ кадастровым инженером повлекло отказ или приостановление в осуществлении кадастрового учета, заказчик может обратиться в саморегулируемую организацию кадастровых инженеров или прокуратуру Челябинской области.</w:t>
      </w:r>
    </w:p>
    <w:p w:rsidR="0008396D" w:rsidRDefault="0008396D" w:rsidP="0008396D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08396D" w:rsidRDefault="0008396D" w:rsidP="0008396D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08396D" w:rsidRDefault="0008396D" w:rsidP="0008396D">
      <w:pPr>
        <w:pStyle w:val="Standard"/>
        <w:spacing w:line="360" w:lineRule="auto"/>
        <w:jc w:val="right"/>
        <w:rPr>
          <w:rStyle w:val="a3"/>
          <w:b/>
          <w:sz w:val="28"/>
          <w:szCs w:val="28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4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08396D" w:rsidRDefault="0008396D" w:rsidP="0008396D">
      <w:pPr>
        <w:widowControl/>
        <w:suppressAutoHyphens w:val="0"/>
        <w:spacing w:line="360" w:lineRule="auto"/>
        <w:rPr>
          <w:rStyle w:val="a3"/>
          <w:b/>
          <w:bCs/>
          <w:sz w:val="28"/>
          <w:szCs w:val="28"/>
        </w:rPr>
        <w:sectPr w:rsidR="0008396D">
          <w:pgSz w:w="11906" w:h="16838"/>
          <w:pgMar w:top="1134" w:right="868" w:bottom="1134" w:left="1442" w:header="720" w:footer="720" w:gutter="0"/>
          <w:cols w:space="720"/>
        </w:sectPr>
      </w:pPr>
    </w:p>
    <w:p w:rsidR="000139F1" w:rsidRDefault="000139F1">
      <w:bookmarkStart w:id="0" w:name="_GoBack"/>
      <w:bookmarkEnd w:id="0"/>
    </w:p>
    <w:sectPr w:rsidR="000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D"/>
    <w:rsid w:val="000139F1"/>
    <w:rsid w:val="000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96D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08396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08396D"/>
    <w:rPr>
      <w:color w:val="000000"/>
      <w:spacing w:val="0"/>
      <w:w w:val="100"/>
      <w:sz w:val="18"/>
      <w:szCs w:val="18"/>
      <w:lang w:val="ru-RU"/>
    </w:rPr>
  </w:style>
  <w:style w:type="character" w:styleId="a4">
    <w:name w:val="Emphasis"/>
    <w:basedOn w:val="a0"/>
    <w:qFormat/>
    <w:rsid w:val="00083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96D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08396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9pt">
    <w:name w:val="Основной текст + 9 pt"/>
    <w:aliases w:val="Интервал 0 pt"/>
    <w:basedOn w:val="a0"/>
    <w:rsid w:val="0008396D"/>
    <w:rPr>
      <w:color w:val="000000"/>
      <w:spacing w:val="0"/>
      <w:w w:val="100"/>
      <w:sz w:val="18"/>
      <w:szCs w:val="18"/>
      <w:lang w:val="ru-RU"/>
    </w:rPr>
  </w:style>
  <w:style w:type="character" w:styleId="a4">
    <w:name w:val="Emphasis"/>
    <w:basedOn w:val="a0"/>
    <w:qFormat/>
    <w:rsid w:val="00083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ib_portal_services/ais_rki/!ut/p/c5/hY29DoIwHMSfxSf4XxWoa0XTD6VUbSKwkA6GNBFwMD6_qIuLejfe_e6ooclDuMcu3OI4hAtV1GQtWCqYSqDlqgTExlufGMsAPuV11mppnNpKBrnfATpfH5kTHHD4Q5-efx-NslikECL3puCHOZbJO_-1_-K_SICsGvszXfsK0XWzBycjK0U!/dl3/d3/L0lDU0lKSWdrbUEhIS9JRFJBQUlpQ2dBek15cXchLzRCRWo4bzBGbEdpdC1iWHBBRUEhLzdfMDE1QTFINDBJOFQ4MDBBVDkxRkIzNDEwMDEvaWllUFQ1NDE4MDAxMw!!/?PC_7_015A1H40I8T800AT91FB341001000000_ru.fccland.ibmportal.spring.portlet.handler.BeanNameParameterHandlerMapping-PATH=/register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2018-05-21T05:22:00Z</dcterms:created>
  <dcterms:modified xsi:type="dcterms:W3CDTF">2018-05-21T05:22:00Z</dcterms:modified>
</cp:coreProperties>
</file>